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91" w:rsidRDefault="00AE1791" w:rsidP="00AE1791">
      <w:pPr>
        <w:jc w:val="center"/>
        <w:rPr>
          <w:b/>
          <w:sz w:val="28"/>
          <w:szCs w:val="28"/>
        </w:rPr>
      </w:pPr>
      <w:r w:rsidRPr="00864B60">
        <w:rPr>
          <w:b/>
          <w:sz w:val="28"/>
          <w:szCs w:val="28"/>
        </w:rPr>
        <w:t>Monografi</w:t>
      </w:r>
      <w:r>
        <w:rPr>
          <w:b/>
          <w:sz w:val="28"/>
          <w:szCs w:val="28"/>
        </w:rPr>
        <w:t>e</w:t>
      </w:r>
      <w:r w:rsidRPr="00864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contabilă</w:t>
      </w:r>
      <w:r w:rsidRPr="00864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</w:t>
      </w:r>
      <w:r w:rsidRPr="00864B60">
        <w:rPr>
          <w:b/>
          <w:sz w:val="28"/>
          <w:szCs w:val="28"/>
        </w:rPr>
        <w:t xml:space="preserve"> entitate</w:t>
      </w:r>
      <w:r>
        <w:rPr>
          <w:b/>
          <w:sz w:val="28"/>
          <w:szCs w:val="28"/>
        </w:rPr>
        <w:t>a_____________________________ aferentă luni ______________ 201_</w:t>
      </w:r>
      <w:r>
        <w:rPr>
          <w:rStyle w:val="FootnoteReference"/>
          <w:b/>
          <w:sz w:val="28"/>
          <w:szCs w:val="28"/>
        </w:rPr>
        <w:footnoteReference w:id="1"/>
      </w:r>
      <w:r w:rsidRPr="00864B60">
        <w:rPr>
          <w:b/>
          <w:sz w:val="28"/>
          <w:szCs w:val="28"/>
        </w:rPr>
        <w:t xml:space="preserve"> </w:t>
      </w:r>
    </w:p>
    <w:p w:rsidR="00AE1791" w:rsidRDefault="00AE1791" w:rsidP="00AE1791"/>
    <w:p w:rsidR="00AE1791" w:rsidRPr="00864B60" w:rsidRDefault="00AE1791" w:rsidP="00AE1791">
      <w:pPr>
        <w:ind w:firstLine="360"/>
      </w:pPr>
      <w:r>
        <w:t>S</w:t>
      </w:r>
      <w:r w:rsidRPr="00864B60">
        <w:t>e efectuează  prin studierea şi efectuarea lucrărilor practice corespunzătoare temelor prezentate în continuare</w:t>
      </w:r>
      <w:r w:rsidRPr="00864B60">
        <w:rPr>
          <w:rStyle w:val="FootnoteReference"/>
          <w:b/>
          <w:color w:val="000000"/>
          <w:sz w:val="28"/>
          <w:szCs w:val="28"/>
        </w:rPr>
        <w:footnoteReference w:id="2"/>
      </w:r>
      <w:r w:rsidRPr="00864B60">
        <w:t>: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capitalurilor;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imobilizărilor – operaţiuni contabile privind intrarea şi ieşirea imobilizărilor; organizarea evidenţei analitice a imobilizărilor; utilizarea unor documente justificative specifice acestor operaţiuni. 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t>Contabilitatea trezoreriei</w:t>
      </w:r>
      <w:r w:rsidRPr="00864B60">
        <w:rPr>
          <w:color w:val="000000"/>
        </w:rPr>
        <w:t xml:space="preserve"> - Contabilitatea operaţiilor de plăţi şi încasări în numerar şi prin contul de disponibil de la bancă, creditarea activităţii curente (însoţite obligatoriu de registrul de casă a unei zile şi documente aferente; extras de cont pentru operaţiunile prin bancă cu documente justificative anexate). 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stocurilor şi producției în curs de execuţie;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modul de organizare a contabilităţii materialelor, mărfurilor, ambalajelor, produselor şi semifabricatelor, la nivelul entităţii, după caz;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organizarea contabilităţii analitice a stocurilor şi comenzilor în curs de execuţie,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urmărirea operativă a consumului de materiale – utilizarea documentelor justificative specifice acestor operaţiuni; 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relaţiilor cu terţii;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taxei pe valoarea adăugată;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Calculul şi contabilitatea salariilor şi a altor drepturi cuvenite personalului: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principalelor drepturi băneşti ale personalului cu exemple din întreprindere,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reţinerilor din salarii,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calculul şi contabilitatea impozitului pe salarii, a contribuţiilor pentru asigurări sociale, contribuţiilor pentru fondul de somaj, contribuţiilor pentru fondul de sănătate. </w:t>
      </w:r>
    </w:p>
    <w:p w:rsidR="00AE1791" w:rsidRPr="000369CB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>Contabilitatea cheltuielilo</w:t>
      </w:r>
      <w:r>
        <w:rPr>
          <w:color w:val="000000"/>
        </w:rPr>
        <w:t>r,</w:t>
      </w:r>
      <w:r w:rsidRPr="000369CB">
        <w:rPr>
          <w:color w:val="000000"/>
        </w:rPr>
        <w:t xml:space="preserve">veniturilor şi rezultatelor; </w:t>
      </w:r>
    </w:p>
    <w:p w:rsidR="00AE1791" w:rsidRPr="00864B60" w:rsidRDefault="00AE1791" w:rsidP="00AE1791">
      <w:pPr>
        <w:autoSpaceDE w:val="0"/>
        <w:autoSpaceDN w:val="0"/>
        <w:adjustRightInd w:val="0"/>
      </w:pPr>
    </w:p>
    <w:p w:rsidR="00AE1791" w:rsidRPr="00864B60" w:rsidRDefault="00AE1791" w:rsidP="00AE1791">
      <w:pPr>
        <w:tabs>
          <w:tab w:val="left" w:pos="7920"/>
        </w:tabs>
        <w:ind w:left="-900" w:right="187" w:firstLine="720"/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Pr="00864B60">
        <w:rPr>
          <w:b/>
          <w:bCs/>
          <w:sz w:val="30"/>
        </w:rPr>
        <w:lastRenderedPageBreak/>
        <w:t>EXEMPLE DE OPERAȚII CE SE POT EFECTUA ÎN CADRUL UNEI ENTITĂȚI SAU INSTITUŢII PUBLICE</w:t>
      </w:r>
    </w:p>
    <w:p w:rsidR="00AE1791" w:rsidRPr="00D2159E" w:rsidRDefault="00AE1791" w:rsidP="00AE1791">
      <w:pPr>
        <w:tabs>
          <w:tab w:val="left" w:pos="7920"/>
        </w:tabs>
        <w:ind w:left="-900" w:right="187" w:firstLine="720"/>
        <w:jc w:val="center"/>
        <w:rPr>
          <w:b/>
          <w:bCs/>
          <w:sz w:val="16"/>
          <w:szCs w:val="16"/>
        </w:rPr>
      </w:pP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/>
          <w:bCs/>
        </w:rPr>
      </w:pPr>
      <w:r w:rsidRPr="00864B60">
        <w:rPr>
          <w:b/>
        </w:rPr>
        <w:t>Înregistrarea operațiilor contabile privind</w:t>
      </w:r>
      <w:r w:rsidRPr="00864B60">
        <w:rPr>
          <w:b/>
          <w:bCs/>
        </w:rPr>
        <w:t xml:space="preserve"> constituirea, modificarea capitalului</w:t>
      </w:r>
      <w:r w:rsidRPr="00864B60">
        <w:rPr>
          <w:rStyle w:val="FootnoteReference"/>
          <w:b/>
          <w:bCs/>
        </w:rPr>
        <w:footnoteReference w:id="3"/>
      </w:r>
      <w:r w:rsidRPr="00864B60">
        <w:rPr>
          <w:b/>
          <w:bCs/>
        </w:rPr>
        <w:t>, primele legate de capital, rezervele;</w:t>
      </w: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Cs/>
        </w:rPr>
      </w:pPr>
      <w:r w:rsidRPr="00F3120E">
        <w:rPr>
          <w:b/>
        </w:rPr>
        <w:t>Înregistrarea operațiilor contabile privind intrarea de imobilizări</w:t>
      </w:r>
      <w:r w:rsidRPr="00864B60">
        <w:t xml:space="preserve"> (prin achiziție, donație, transfer, producție proprie)</w:t>
      </w:r>
      <w:r w:rsidRPr="00864B60">
        <w:rPr>
          <w:rStyle w:val="FootnoteReference"/>
        </w:rPr>
        <w:footnoteReference w:id="4"/>
      </w:r>
      <w:r w:rsidRPr="00864B60">
        <w:t>;</w:t>
      </w:r>
    </w:p>
    <w:p w:rsidR="00AE1791" w:rsidRPr="00864B60" w:rsidRDefault="00AE1791" w:rsidP="00AE1791">
      <w:pPr>
        <w:numPr>
          <w:ilvl w:val="1"/>
          <w:numId w:val="3"/>
        </w:numPr>
        <w:spacing w:line="240" w:lineRule="auto"/>
        <w:jc w:val="left"/>
        <w:rPr>
          <w:bCs/>
        </w:rPr>
      </w:pPr>
      <w:r w:rsidRPr="00864B60">
        <w:rPr>
          <w:bCs/>
        </w:rPr>
        <w:t xml:space="preserve">Amortizarea, </w:t>
      </w:r>
      <w:r>
        <w:rPr>
          <w:bCs/>
        </w:rPr>
        <w:t xml:space="preserve">scoatere din gestiune (prin vanzare, </w:t>
      </w:r>
      <w:r w:rsidRPr="00864B60">
        <w:rPr>
          <w:bCs/>
        </w:rPr>
        <w:t xml:space="preserve">cedarea </w:t>
      </w:r>
      <w:r>
        <w:rPr>
          <w:bCs/>
        </w:rPr>
        <w:t>sau casare)</w:t>
      </w:r>
    </w:p>
    <w:p w:rsidR="00AE1791" w:rsidRPr="00864B60" w:rsidRDefault="00AE1791" w:rsidP="00AE1791">
      <w:pPr>
        <w:numPr>
          <w:ilvl w:val="1"/>
          <w:numId w:val="3"/>
        </w:numPr>
        <w:spacing w:line="240" w:lineRule="auto"/>
        <w:jc w:val="left"/>
        <w:rPr>
          <w:bCs/>
        </w:rPr>
      </w:pPr>
      <w:r w:rsidRPr="00864B60">
        <w:rPr>
          <w:bCs/>
        </w:rPr>
        <w:t>Recunoașterea și evaluarea imobilizărilor;</w:t>
      </w: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Cs/>
        </w:rPr>
      </w:pPr>
      <w:r w:rsidRPr="00864B60">
        <w:rPr>
          <w:b/>
        </w:rPr>
        <w:t>Înregistrarea operațiilor contabile privind stocurile şi a producţiei în curs de execuţie, de exemplu:</w:t>
      </w:r>
    </w:p>
    <w:p w:rsidR="00AE1791" w:rsidRDefault="00AE1791" w:rsidP="00AE1791">
      <w:pPr>
        <w:widowControl/>
        <w:numPr>
          <w:ilvl w:val="1"/>
          <w:numId w:val="3"/>
        </w:numPr>
        <w:spacing w:line="240" w:lineRule="auto"/>
      </w:pPr>
      <w:r>
        <w:t>Întocmirea unei facturi</w:t>
      </w:r>
      <w:r w:rsidRPr="00864B60">
        <w:t xml:space="preserve"> de aprovizionare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Recepţionarea mărfurilor</w:t>
      </w:r>
      <w:r>
        <w:t xml:space="preserve"> (</w:t>
      </w:r>
      <w:r w:rsidRPr="00864B60">
        <w:t>întocmirea şi înregistrarea notei de recepţie şi constatare diferenţe (NRCD)</w:t>
      </w:r>
      <w:r>
        <w:t>)</w:t>
      </w:r>
      <w:r w:rsidRPr="00864B60">
        <w:t xml:space="preserve">, materilor </w:t>
      </w:r>
      <w:r>
        <w:t>prime (</w:t>
      </w:r>
      <w:r w:rsidRPr="00864B60">
        <w:t xml:space="preserve">întocmirea </w:t>
      </w:r>
      <w:r>
        <w:t>fişei</w:t>
      </w:r>
      <w:r w:rsidRPr="00864B60">
        <w:t xml:space="preserve"> de magazie </w:t>
      </w:r>
      <w:r>
        <w:t>), consumabile</w:t>
      </w:r>
      <w:r w:rsidRPr="00864B60">
        <w:t xml:space="preserve"> </w:t>
      </w:r>
      <w:r>
        <w:t xml:space="preserve">(darea în consum) </w:t>
      </w:r>
      <w:r w:rsidRPr="00864B60">
        <w:t>de la furnizori;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Întocmirea şi înregistrarea bonurilor de consum de materii prime şi materiale</w:t>
      </w:r>
      <w:r>
        <w:t xml:space="preserve"> pentru producție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Recepţia şi înregistrarea produselor finite pe baza notelor de predare</w:t>
      </w:r>
      <w:r>
        <w:t xml:space="preserve"> sau rapoartelor de producție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Transfer de produse finite la magazinul propriu de vânzare cu amănuntul;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Operaţii legate de vânzarea de produse finite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rPr>
          <w:bCs/>
        </w:rPr>
        <w:t>Î</w:t>
      </w:r>
      <w:r w:rsidRPr="00864B60">
        <w:t>ntocmirea şi înregistrarea unei facturi de livrare;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Descărcarea gestiunii de produse finite;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Înregistrarea încasării cl</w:t>
      </w:r>
      <w:r>
        <w:t>i</w:t>
      </w:r>
      <w:r w:rsidRPr="00864B60">
        <w:t>enţilor din vânzarea cu ridicata;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Operaţii legate de vânzarea de mărfuri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  <w:rPr>
          <w:bCs/>
        </w:rPr>
      </w:pPr>
      <w:r w:rsidRPr="00864B60">
        <w:rPr>
          <w:bCs/>
        </w:rPr>
        <w:t xml:space="preserve"> Transfer din produse finite în mărfuri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rPr>
          <w:bCs/>
        </w:rPr>
        <w:t>Î</w:t>
      </w:r>
      <w:r w:rsidRPr="00864B60">
        <w:t>ntocmirea şi înregistrarea unei facturi de livrare (cash);</w:t>
      </w:r>
    </w:p>
    <w:p w:rsidR="00AE1791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Evidenţierea ieşirii mărfurilor în raportul de gestiune;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864B60">
        <w:rPr>
          <w:b/>
        </w:rPr>
        <w:t>Achitarea facturilor către furnizori</w:t>
      </w:r>
      <w:r w:rsidRPr="00864B60">
        <w:t xml:space="preserve"> (prin intermediul Ordinelor de Plată, chitanțe</w:t>
      </w:r>
      <w:r>
        <w:t>lor</w:t>
      </w:r>
      <w:r w:rsidRPr="00864B60">
        <w:t>, bilete</w:t>
      </w:r>
      <w:r>
        <w:t>lor</w:t>
      </w:r>
      <w:r w:rsidRPr="00864B60">
        <w:t xml:space="preserve"> la ordin, cecuri</w:t>
      </w:r>
      <w:r>
        <w:t>lor</w:t>
      </w:r>
      <w:r w:rsidRPr="00864B60">
        <w:t>)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Achitare facturi de imobilizări, de materii prime şi materiale;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Înregistrare facturi de utilităţi</w:t>
      </w:r>
      <w:r w:rsidRPr="00864B60">
        <w:t xml:space="preserve"> (energie electrică, termică, apă, telefon, salubritate);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Achitare facturi de utilităţi;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Înregistrarea cheltuielilor cu comisioanele bancare</w:t>
      </w:r>
      <w:r>
        <w:t xml:space="preserve"> conform extraselor de cont</w:t>
      </w:r>
      <w:r w:rsidRPr="00864B60">
        <w:t>;</w:t>
      </w:r>
    </w:p>
    <w:p w:rsidR="00AE1791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Înregistrarea dobânzii aferente soldului disponibilităţilor existente în contul bancar.</w:t>
      </w:r>
    </w:p>
    <w:p w:rsidR="00AE1791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Încheierea de contracte de servicii conexe cu clienţii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  <w:rPr>
          <w:b/>
        </w:rPr>
      </w:pPr>
      <w:r w:rsidRPr="00864B60">
        <w:rPr>
          <w:b/>
          <w:bCs/>
        </w:rPr>
        <w:t>Înregistrarea datelor referitoare la statul de plată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C</w:t>
      </w:r>
      <w:r w:rsidRPr="00864B60">
        <w:t>ulegerea datelor legate de încadrarea personalului administrativ şi auxiliar din contractul de muncă;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Normarea salariaţilor şi întocmirea statului de plată a salariilor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Înregistrarea cheltuielilor cu salariile şi a reţinerilor din salarii;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Calculul şi înregistrarea contribuţiilor întreprinderii asupra salariilor;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Achitare salarii şi întocmirea tuturor operaţiunilor legate de obligaţiile fiscale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A</w:t>
      </w:r>
      <w:r w:rsidRPr="00864B60">
        <w:t>chitarea salariilor prin casă/bancă;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 xml:space="preserve">Achitarea contribuţiilor asupra salariilor; </w:t>
      </w:r>
    </w:p>
    <w:p w:rsidR="00AE1791" w:rsidRPr="00F3120E" w:rsidRDefault="00AE1791" w:rsidP="00AE1791">
      <w:pPr>
        <w:widowControl/>
        <w:numPr>
          <w:ilvl w:val="0"/>
          <w:numId w:val="3"/>
        </w:numPr>
        <w:tabs>
          <w:tab w:val="left" w:pos="5685"/>
        </w:tabs>
        <w:spacing w:line="240" w:lineRule="auto"/>
        <w:rPr>
          <w:b/>
        </w:rPr>
      </w:pPr>
      <w:r w:rsidRPr="00F3120E">
        <w:rPr>
          <w:b/>
        </w:rPr>
        <w:t xml:space="preserve">Balanţa de verificare şi situaţiile financiare 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rPr>
          <w:bCs/>
        </w:rPr>
        <w:tab/>
        <w:t>C</w:t>
      </w:r>
      <w:r w:rsidRPr="00864B60">
        <w:t>alculul impozitului pe profit;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lastRenderedPageBreak/>
        <w:tab/>
        <w:t>Declaraţii fiscale;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tab/>
        <w:t>Întocmirea balanţei de verificare;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tab/>
        <w:t>Analiza balanţei de verificare;</w:t>
      </w:r>
    </w:p>
    <w:p w:rsidR="00AE1791" w:rsidRPr="00864B60" w:rsidRDefault="00AE1791" w:rsidP="00AE1791"/>
    <w:p w:rsidR="000A0A1D" w:rsidRDefault="000A0A1D" w:rsidP="000A0A1D">
      <w:pPr>
        <w:widowControl/>
        <w:spacing w:line="240" w:lineRule="auto"/>
        <w:jc w:val="center"/>
        <w:rPr>
          <w:b/>
          <w:sz w:val="28"/>
          <w:szCs w:val="28"/>
        </w:rPr>
      </w:pPr>
      <w:r w:rsidRPr="000A0A1D">
        <w:rPr>
          <w:b/>
          <w:sz w:val="28"/>
          <w:szCs w:val="28"/>
        </w:rPr>
        <w:t xml:space="preserve">Exemplu de </w:t>
      </w:r>
      <w:r>
        <w:rPr>
          <w:b/>
          <w:sz w:val="28"/>
          <w:szCs w:val="28"/>
        </w:rPr>
        <w:t xml:space="preserve">scriere a </w:t>
      </w:r>
      <w:r w:rsidRPr="000A0A1D">
        <w:rPr>
          <w:b/>
          <w:sz w:val="28"/>
          <w:szCs w:val="28"/>
        </w:rPr>
        <w:t>monografie</w:t>
      </w:r>
      <w:r>
        <w:rPr>
          <w:b/>
          <w:sz w:val="28"/>
          <w:szCs w:val="28"/>
        </w:rPr>
        <w:t>i</w:t>
      </w:r>
    </w:p>
    <w:p w:rsidR="000A0A1D" w:rsidRPr="000A0A1D" w:rsidRDefault="000A0A1D" w:rsidP="000A0A1D">
      <w:pPr>
        <w:widowControl/>
        <w:spacing w:line="240" w:lineRule="auto"/>
        <w:rPr>
          <w:b/>
          <w:sz w:val="28"/>
          <w:szCs w:val="28"/>
        </w:rPr>
      </w:pPr>
    </w:p>
    <w:p w:rsidR="00C37562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5 mai se înregistrează depunerea la </w:t>
      </w:r>
      <w:r w:rsidRPr="009875C6">
        <w:rPr>
          <w:b/>
        </w:rPr>
        <w:t>O.N.R.C.</w:t>
      </w:r>
      <w:r w:rsidRPr="009875C6">
        <w:t xml:space="preserve"> a documentelor necesare pentru înmatricularea societății, pentru care se primește Factura-chi</w:t>
      </w:r>
      <w:r w:rsidR="000A6DDE">
        <w:t>tanța nr. A102 (vezi Anexa 1</w:t>
      </w:r>
      <w:r w:rsidRPr="009875C6">
        <w:t xml:space="preserve">), în valoare de 467,25 lei, TVA 0 %, </w:t>
      </w:r>
      <w:r w:rsidRPr="009875C6">
        <w:rPr>
          <w:bCs/>
        </w:rPr>
        <w:t>iar</w:t>
      </w:r>
      <w:r w:rsidRPr="009875C6">
        <w:t xml:space="preserve"> cheltuielile de constituire se amortizează într-un an, începând cu luna următoar</w:t>
      </w:r>
      <w:r w:rsidR="000A0A1D">
        <w:t>e</w:t>
      </w:r>
      <w:r w:rsidRPr="009875C6">
        <w:t>.</w:t>
      </w:r>
    </w:p>
    <w:p w:rsidR="000A0A1D" w:rsidRPr="009875C6" w:rsidRDefault="000A0A1D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58"/>
        <w:gridCol w:w="352"/>
        <w:gridCol w:w="3265"/>
        <w:gridCol w:w="876"/>
      </w:tblGrid>
      <w:tr w:rsidR="00C37562" w:rsidRPr="009875C6" w:rsidTr="00266209">
        <w:trPr>
          <w:jc w:val="center"/>
        </w:trPr>
        <w:tc>
          <w:tcPr>
            <w:tcW w:w="375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ind w:left="360"/>
            </w:pPr>
            <w:r w:rsidRPr="009875C6">
              <w:rPr>
                <w:b/>
              </w:rPr>
              <w:t>201.</w:t>
            </w:r>
            <w:r w:rsidRPr="009875C6">
              <w:t xml:space="preserve"> Cheltuieli de constituire 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26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467,25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708"/>
      </w:pPr>
      <w:r>
        <w:t>ş</w:t>
      </w:r>
      <w:r w:rsidRPr="009875C6">
        <w:t>i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352"/>
        <w:gridCol w:w="2855"/>
        <w:gridCol w:w="876"/>
      </w:tblGrid>
      <w:tr w:rsidR="00C37562" w:rsidRPr="009875C6" w:rsidTr="00266209">
        <w:trPr>
          <w:jc w:val="center"/>
        </w:trPr>
        <w:tc>
          <w:tcPr>
            <w:tcW w:w="401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404</w:t>
            </w:r>
            <w:r w:rsidRPr="009875C6">
              <w:t xml:space="preserve">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285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5311.</w:t>
            </w:r>
            <w:r w:rsidRPr="009875C6">
              <w:t xml:space="preserve"> Casa în lei</w:t>
            </w:r>
          </w:p>
        </w:tc>
        <w:tc>
          <w:tcPr>
            <w:tcW w:w="876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467,25</w:t>
            </w:r>
          </w:p>
        </w:tc>
      </w:tr>
    </w:tbl>
    <w:p w:rsidR="00C37562" w:rsidRPr="009875C6" w:rsidRDefault="00C37562" w:rsidP="00C37562">
      <w:pPr>
        <w:spacing w:line="240" w:lineRule="auto"/>
        <w:jc w:val="center"/>
      </w:pPr>
    </w:p>
    <w:p w:rsidR="00C37562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5 mai pentru verificarea disponibilității și rezervarea denumirii de firmă se primește Factura-chitanța nr. B102 de la </w:t>
      </w:r>
      <w:r w:rsidRPr="009875C6">
        <w:rPr>
          <w:b/>
        </w:rPr>
        <w:t xml:space="preserve">O.N.R.C. </w:t>
      </w:r>
      <w:r w:rsidRPr="009875C6">
        <w:t xml:space="preserve">(vezi </w:t>
      </w:r>
      <w:r w:rsidR="000A6DDE">
        <w:t xml:space="preserve">Anexa </w:t>
      </w:r>
      <w:r w:rsidR="000A0A1D">
        <w:t>2</w:t>
      </w:r>
      <w:r w:rsidRPr="009875C6">
        <w:t>) în valoare de 72 lei, TVA 0 %. Factura este</w:t>
      </w:r>
      <w:r w:rsidRPr="009875C6">
        <w:rPr>
          <w:bCs/>
        </w:rPr>
        <w:t xml:space="preserve"> plătită cu numerar, iar</w:t>
      </w:r>
      <w:r w:rsidRPr="009875C6">
        <w:t xml:space="preserve"> cheltuielile de constituire se amortizează într-un an, începând cu luna următoare.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28"/>
        <w:gridCol w:w="352"/>
        <w:gridCol w:w="3340"/>
        <w:gridCol w:w="456"/>
      </w:tblGrid>
      <w:tr w:rsidR="00C37562" w:rsidRPr="009875C6" w:rsidTr="00266209">
        <w:trPr>
          <w:jc w:val="center"/>
        </w:trPr>
        <w:tc>
          <w:tcPr>
            <w:tcW w:w="342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201.</w:t>
            </w:r>
            <w:r w:rsidRPr="009875C6">
              <w:t xml:space="preserve"> Cheltuieli de constituire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340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72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708"/>
      </w:pPr>
      <w:r w:rsidRPr="009875C6">
        <w:t>și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986"/>
        <w:gridCol w:w="1830"/>
        <w:gridCol w:w="1497"/>
      </w:tblGrid>
      <w:tr w:rsidR="00C37562" w:rsidRPr="009875C6" w:rsidTr="00266209">
        <w:trPr>
          <w:jc w:val="center"/>
        </w:trPr>
        <w:tc>
          <w:tcPr>
            <w:tcW w:w="3984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404</w:t>
            </w:r>
            <w:r w:rsidRPr="009875C6">
              <w:t xml:space="preserve">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986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center"/>
            </w:pPr>
            <w:r w:rsidRPr="009875C6">
              <w:t>=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5311.</w:t>
            </w:r>
            <w:r w:rsidRPr="009875C6">
              <w:t xml:space="preserve"> Casa în lei</w:t>
            </w:r>
          </w:p>
        </w:tc>
        <w:tc>
          <w:tcPr>
            <w:tcW w:w="1497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72</w:t>
            </w:r>
          </w:p>
        </w:tc>
      </w:tr>
    </w:tbl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13 mai se achiziționează de la </w:t>
      </w:r>
      <w:r w:rsidRPr="009875C6">
        <w:rPr>
          <w:b/>
        </w:rPr>
        <w:t>ETA 2U SRL,</w:t>
      </w:r>
      <w:r w:rsidRPr="009875C6">
        <w:t xml:space="preserve"> conform facturii nr. 535 (vezi </w:t>
      </w:r>
      <w:r w:rsidR="000A0A1D">
        <w:t xml:space="preserve">Anexa 3 </w:t>
      </w:r>
      <w:r w:rsidRPr="009875C6">
        <w:t xml:space="preserve">) următoarele: un calculator AMD Professional cu 2.600 lei, licențe pentru programe (antivirus, Microsoft Office, Windows 8) cu 2.200 lei, </w:t>
      </w:r>
      <w:r w:rsidRPr="009875C6">
        <w:rPr>
          <w:color w:val="000000" w:themeColor="text1"/>
        </w:rPr>
        <w:t>un calculator Pentium cu 1.500 lei, o casă de marcat Datecs MP 55 cu 500 lei, o imprimantă cu 300 lei. TVA-ul bunurilor achiziționate este de 24%. Imobilizările necorporale se amortizează într-un an</w:t>
      </w:r>
      <w:r w:rsidRPr="009875C6">
        <w:rPr>
          <w:i/>
          <w:iCs/>
          <w:color w:val="000000" w:themeColor="text1"/>
        </w:rPr>
        <w:t xml:space="preserve">, </w:t>
      </w:r>
      <w:r w:rsidRPr="009875C6">
        <w:rPr>
          <w:iCs/>
          <w:color w:val="000000" w:themeColor="text1"/>
        </w:rPr>
        <w:t>iar cele corporale în 3</w:t>
      </w:r>
      <w:r w:rsidRPr="009875C6">
        <w:rPr>
          <w:i/>
          <w:iCs/>
          <w:color w:val="000000" w:themeColor="text1"/>
        </w:rPr>
        <w:t xml:space="preserve"> </w:t>
      </w:r>
      <w:r w:rsidRPr="009875C6">
        <w:rPr>
          <w:iCs/>
          <w:color w:val="000000" w:themeColor="text1"/>
        </w:rPr>
        <w:t>ani.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9363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50"/>
        <w:gridCol w:w="1918"/>
        <w:gridCol w:w="875"/>
      </w:tblGrid>
      <w:tr w:rsidR="00C37562" w:rsidRPr="009875C6" w:rsidTr="00266209">
        <w:trPr>
          <w:jc w:val="center"/>
        </w:trPr>
        <w:tc>
          <w:tcPr>
            <w:tcW w:w="612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214. </w:t>
            </w:r>
            <w:r w:rsidRPr="009875C6">
              <w:t>Mobilier, aparatură birotică, echipamente de protecţie a valorilor umane şi materiale şi alte active corporale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205.</w:t>
            </w:r>
            <w:r w:rsidRPr="009875C6">
              <w:t xml:space="preserve"> Concesiuni, brevete, </w:t>
            </w:r>
            <w:r w:rsidRPr="009875C6">
              <w:rPr>
                <w:b/>
              </w:rPr>
              <w:t>licenţe,</w:t>
            </w:r>
            <w:r w:rsidRPr="009875C6">
              <w:t xml:space="preserve"> mărci comerciale, drepturi şi active similare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</w:rPr>
            </w:pPr>
            <w:r w:rsidRPr="009875C6">
              <w:rPr>
                <w:b/>
                <w:color w:val="000000" w:themeColor="text1"/>
              </w:rPr>
              <w:t>303.</w:t>
            </w:r>
            <w:r w:rsidRPr="009875C6">
              <w:rPr>
                <w:color w:val="000000" w:themeColor="text1"/>
              </w:rPr>
              <w:t xml:space="preserve"> Materiale de natura obiectelor de inventar 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4426</w:t>
            </w:r>
            <w:r w:rsidRPr="009875C6">
              <w:t>. T.V.A. deductibilă</w:t>
            </w:r>
          </w:p>
        </w:tc>
        <w:tc>
          <w:tcPr>
            <w:tcW w:w="450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191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875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  <w:u w:val="single"/>
              </w:rPr>
              <w:t>8.804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2.600 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2.200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2.300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1.704</w:t>
            </w:r>
          </w:p>
        </w:tc>
      </w:tr>
    </w:tbl>
    <w:p w:rsidR="00C37562" w:rsidRPr="009875C6" w:rsidRDefault="00C37562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>În data de 13 mai se plătește cu ordinul de plată   nr. 2 (vezi figura 3.20) din disponibilul de la bancă factura anterioară.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52"/>
        <w:gridCol w:w="3343"/>
        <w:gridCol w:w="756"/>
      </w:tblGrid>
      <w:tr w:rsidR="00C37562" w:rsidRPr="009875C6" w:rsidTr="00266209">
        <w:trPr>
          <w:jc w:val="center"/>
        </w:trPr>
        <w:tc>
          <w:tcPr>
            <w:tcW w:w="3086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343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5121.</w:t>
            </w:r>
            <w:r w:rsidRPr="009875C6">
              <w:t xml:space="preserve"> Conturi la bănci în lei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8.804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</w:pPr>
    </w:p>
    <w:p w:rsidR="00C37562" w:rsidRPr="009875C6" w:rsidRDefault="00C37562" w:rsidP="00C37562">
      <w:pPr>
        <w:widowControl/>
        <w:numPr>
          <w:ilvl w:val="0"/>
          <w:numId w:val="1"/>
        </w:numPr>
        <w:tabs>
          <w:tab w:val="num" w:pos="426"/>
        </w:tabs>
        <w:spacing w:line="240" w:lineRule="auto"/>
        <w:rPr>
          <w:rStyle w:val="ln2tpunct"/>
        </w:rPr>
      </w:pPr>
      <w:r w:rsidRPr="009875C6">
        <w:t>Se înregistrează darea în folosință a obiectelor de inventar</w:t>
      </w:r>
      <w:r w:rsidRPr="009875C6">
        <w:rPr>
          <w:rStyle w:val="FootnoteReference"/>
        </w:rPr>
        <w:footnoteReference w:id="5"/>
      </w:r>
      <w:r w:rsidRPr="009875C6">
        <w:t xml:space="preserve"> (vezi </w:t>
      </w:r>
      <w:r w:rsidR="000A0A1D">
        <w:t xml:space="preserve">Anexa  </w:t>
      </w:r>
      <w:r w:rsidRPr="009875C6">
        <w:t>) achiziționate anterior pe fișa de evidență a materialelor de natura obiectelor de inventar în folosință</w:t>
      </w:r>
      <w:r w:rsidRPr="009875C6">
        <w:rPr>
          <w:rStyle w:val="FootnoteReference"/>
        </w:rPr>
        <w:footnoteReference w:id="6"/>
      </w:r>
      <w:r w:rsidRPr="009875C6">
        <w:t xml:space="preserve">. </w:t>
      </w:r>
    </w:p>
    <w:p w:rsidR="00C37562" w:rsidRPr="009875C6" w:rsidRDefault="00C37562" w:rsidP="00C37562">
      <w:pPr>
        <w:widowControl/>
        <w:tabs>
          <w:tab w:val="num" w:pos="426"/>
        </w:tabs>
        <w:spacing w:line="240" w:lineRule="auto"/>
        <w:ind w:left="360"/>
        <w:rPr>
          <w:rStyle w:val="ln2tpunct"/>
        </w:rPr>
      </w:pPr>
      <w:r w:rsidRPr="009875C6">
        <w:t xml:space="preserve">a) trecerea pe cheltuieli a </w:t>
      </w:r>
      <w:r w:rsidRPr="009875C6">
        <w:rPr>
          <w:rStyle w:val="ln2tpunct"/>
        </w:rPr>
        <w:t>materialelor de natura obiectelor de inventar</w:t>
      </w:r>
    </w:p>
    <w:p w:rsidR="00C37562" w:rsidRPr="009875C6" w:rsidRDefault="00C37562" w:rsidP="00C37562">
      <w:pPr>
        <w:widowControl/>
        <w:tabs>
          <w:tab w:val="num" w:pos="426"/>
        </w:tabs>
        <w:spacing w:line="240" w:lineRule="auto"/>
        <w:ind w:left="360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450"/>
        <w:gridCol w:w="3215"/>
        <w:gridCol w:w="832"/>
      </w:tblGrid>
      <w:tr w:rsidR="00C37562" w:rsidRPr="009875C6" w:rsidTr="00266209">
        <w:trPr>
          <w:jc w:val="center"/>
        </w:trPr>
        <w:tc>
          <w:tcPr>
            <w:tcW w:w="4220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lastRenderedPageBreak/>
              <w:t>603.</w:t>
            </w:r>
            <w:r w:rsidRPr="009875C6">
              <w:t xml:space="preserve"> </w:t>
            </w:r>
            <w:r w:rsidRPr="009875C6">
              <w:rPr>
                <w:rStyle w:val="ln2tpunct"/>
              </w:rPr>
              <w:t>Cheltuieli privind materialele de natura obiectelor de inventar</w:t>
            </w:r>
            <w:r w:rsidRPr="009875C6"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21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303.</w:t>
            </w:r>
            <w:r w:rsidRPr="009875C6">
              <w:rPr>
                <w:rStyle w:val="ln2tpunct"/>
              </w:rPr>
              <w:t xml:space="preserve"> Materiale de natura obiectelor de inventar</w:t>
            </w:r>
            <w:r w:rsidRPr="009875C6">
              <w:rPr>
                <w:b/>
              </w:rPr>
              <w:t xml:space="preserve">. </w:t>
            </w:r>
          </w:p>
        </w:tc>
        <w:tc>
          <w:tcPr>
            <w:tcW w:w="832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t xml:space="preserve">   </w:t>
      </w:r>
    </w:p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t xml:space="preserve">b) înregistrarea extrabilanțieră (în conturile în afara bilanțului) </w:t>
      </w:r>
    </w:p>
    <w:tbl>
      <w:tblPr>
        <w:tblW w:w="8330" w:type="dxa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56"/>
        <w:gridCol w:w="3524"/>
        <w:gridCol w:w="850"/>
      </w:tblGrid>
      <w:tr w:rsidR="00C37562" w:rsidRPr="009875C6" w:rsidTr="00266209">
        <w:tc>
          <w:tcPr>
            <w:tcW w:w="3956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rStyle w:val="ln2punct1"/>
              </w:rPr>
              <w:t>Debit 8035.</w:t>
            </w:r>
            <w:r w:rsidRPr="009875C6">
              <w:rPr>
                <w:rStyle w:val="ln2tpunct"/>
              </w:rPr>
              <w:t xml:space="preserve"> Stocuri de natura obiectelor de inventar date în folosință</w:t>
            </w:r>
          </w:p>
        </w:tc>
        <w:tc>
          <w:tcPr>
            <w:tcW w:w="3524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</w:pPr>
    </w:p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tab/>
        <w:t>Această înregistrare în programul SAGA se efectuează ca mai jos.</w:t>
      </w:r>
    </w:p>
    <w:tbl>
      <w:tblPr>
        <w:tblW w:w="8955" w:type="dxa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  <w:gridCol w:w="3856"/>
        <w:gridCol w:w="988"/>
      </w:tblGrid>
      <w:tr w:rsidR="00C37562" w:rsidRPr="009875C6" w:rsidTr="00266209">
        <w:tc>
          <w:tcPr>
            <w:tcW w:w="3402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rStyle w:val="ln2punct1"/>
              </w:rPr>
              <w:t>Debit 8035.</w:t>
            </w:r>
            <w:r w:rsidRPr="009875C6">
              <w:rPr>
                <w:rStyle w:val="ln2tpunct"/>
              </w:rPr>
              <w:t xml:space="preserve"> Stocuri de natura obiectelor de inventar date în folosință</w:t>
            </w:r>
          </w:p>
        </w:tc>
        <w:tc>
          <w:tcPr>
            <w:tcW w:w="709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center"/>
            </w:pPr>
            <w:r w:rsidRPr="009875C6">
              <w:t>=</w:t>
            </w:r>
          </w:p>
        </w:tc>
        <w:tc>
          <w:tcPr>
            <w:tcW w:w="3856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999.</w:t>
            </w:r>
            <w:r w:rsidRPr="009875C6">
              <w:rPr>
                <w:rStyle w:val="ln2tpunct"/>
              </w:rPr>
              <w:t xml:space="preserve"> Conturi în afara bilanțului privind materiale de natura obiectelor de inventar</w:t>
            </w:r>
            <w:r w:rsidRPr="009875C6">
              <w:rPr>
                <w:b/>
              </w:rPr>
              <w:t>.</w:t>
            </w:r>
          </w:p>
        </w:tc>
        <w:tc>
          <w:tcPr>
            <w:tcW w:w="988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15 mai se achiziționează de la </w:t>
      </w:r>
      <w:r w:rsidRPr="009875C6">
        <w:rPr>
          <w:b/>
        </w:rPr>
        <w:t xml:space="preserve">DURKOPP ADLER SRL </w:t>
      </w:r>
      <w:r w:rsidRPr="009875C6">
        <w:t xml:space="preserve">conform facturii nr. 802 o linie de fabricație pantofi la prețul de 70.000 lei + TVA 24% (vezi </w:t>
      </w:r>
      <w:r w:rsidR="000A0A1D">
        <w:t xml:space="preserve">Anexa   </w:t>
      </w:r>
      <w:r w:rsidRPr="009875C6">
        <w:t xml:space="preserve">). Plata se efectuează cu bilet la ordin, scadent în data de 12 iunie. Utilajul se amortizează în 8 ani.  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0" w:type="auto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352"/>
        <w:gridCol w:w="2318"/>
        <w:gridCol w:w="922"/>
      </w:tblGrid>
      <w:tr w:rsidR="00C37562" w:rsidRPr="009875C6" w:rsidTr="00266209">
        <w:tc>
          <w:tcPr>
            <w:tcW w:w="507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  <w:bCs/>
              </w:rPr>
            </w:pPr>
            <w:r w:rsidRPr="009875C6">
              <w:rPr>
                <w:b/>
                <w:bCs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 xml:space="preserve">2131 </w:t>
            </w:r>
            <w:r w:rsidRPr="009875C6">
              <w:t>Echipamente tehnologice (maşini, utilaje şi instalaţii de lucru)</w:t>
            </w:r>
          </w:p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4426.</w:t>
            </w:r>
            <w:r w:rsidRPr="009875C6">
              <w:t xml:space="preserve"> T.V.A. deductibilă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2342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923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  <w:u w:val="single"/>
              </w:rPr>
              <w:t>86.800</w:t>
            </w:r>
            <w:r w:rsidRPr="009875C6">
              <w:rPr>
                <w:b/>
              </w:rPr>
              <w:t xml:space="preserve"> 70.000  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</w:rPr>
              <w:t>16.800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15 mai, se achiziționează de la </w:t>
      </w:r>
      <w:r w:rsidRPr="009875C6">
        <w:rPr>
          <w:b/>
        </w:rPr>
        <w:t>ITALONIX SRL</w:t>
      </w:r>
      <w:r w:rsidRPr="009875C6">
        <w:t xml:space="preserve"> conform facturii nr. 252, </w:t>
      </w:r>
      <w:r w:rsidRPr="009875C6">
        <w:rPr>
          <w:b/>
        </w:rPr>
        <w:t xml:space="preserve"> </w:t>
      </w:r>
      <w:r w:rsidRPr="009875C6">
        <w:t xml:space="preserve">5 ștanțe cu braț mobil cu 300 lei bucata și 4 dispozitive de bătut capse cu 500 lei bucata (vezi </w:t>
      </w:r>
      <w:r w:rsidR="000A0A1D">
        <w:t>Anexa</w:t>
      </w:r>
      <w:r w:rsidRPr="009875C6">
        <w:t xml:space="preserve">). Bunurilor achiziționate li se adaugă TVA de 24%, iar scadența facturii este în data de 11 iunie. </w:t>
      </w:r>
    </w:p>
    <w:tbl>
      <w:tblPr>
        <w:tblW w:w="0" w:type="auto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35"/>
        <w:gridCol w:w="352"/>
        <w:gridCol w:w="1753"/>
        <w:gridCol w:w="1349"/>
      </w:tblGrid>
      <w:tr w:rsidR="00C37562" w:rsidRPr="009875C6" w:rsidTr="00266209">
        <w:tc>
          <w:tcPr>
            <w:tcW w:w="4735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  <w:bCs/>
              </w:rPr>
            </w:pPr>
            <w:r w:rsidRPr="009875C6">
              <w:rPr>
                <w:b/>
                <w:bCs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303.</w:t>
            </w:r>
            <w:r w:rsidRPr="009875C6">
              <w:t xml:space="preserve"> Materiale de natura obiectelor de inventar </w:t>
            </w:r>
          </w:p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4426.</w:t>
            </w:r>
            <w:r w:rsidRPr="009875C6">
              <w:t xml:space="preserve"> T.V.A. deductibilă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1753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401. </w:t>
            </w:r>
            <w:r w:rsidRPr="009875C6">
              <w:rPr>
                <w:bCs/>
              </w:rPr>
              <w:t xml:space="preserve">Furnizori </w:t>
            </w:r>
          </w:p>
        </w:tc>
        <w:tc>
          <w:tcPr>
            <w:tcW w:w="1349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  <w:u w:val="single"/>
              </w:rPr>
              <w:t>4.340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3.500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  840</w:t>
            </w:r>
          </w:p>
        </w:tc>
      </w:tr>
    </w:tbl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C37562" w:rsidRPr="000A6DDE" w:rsidRDefault="000A6DDE" w:rsidP="000A6DDE">
      <w:pPr>
        <w:tabs>
          <w:tab w:val="num" w:pos="426"/>
        </w:tabs>
        <w:spacing w:line="240" w:lineRule="auto"/>
        <w:ind w:left="360"/>
        <w:jc w:val="center"/>
        <w:rPr>
          <w:b/>
        </w:rPr>
      </w:pPr>
      <w:r w:rsidRPr="000A6DDE">
        <w:rPr>
          <w:b/>
        </w:rPr>
        <w:lastRenderedPageBreak/>
        <w:t>ANEXE</w:t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 w:rsidP="000A6DDE">
      <w:pPr>
        <w:pStyle w:val="Figura"/>
        <w:spacing w:before="0" w:line="240" w:lineRule="auto"/>
        <w:jc w:val="right"/>
        <w:rPr>
          <w:sz w:val="24"/>
        </w:rPr>
      </w:pPr>
      <w:r w:rsidRPr="000A6DDE">
        <w:rPr>
          <w:sz w:val="24"/>
        </w:rPr>
        <w:t xml:space="preserve">Anexa 1 </w:t>
      </w:r>
    </w:p>
    <w:p w:rsidR="000A6DDE" w:rsidRPr="000A6DDE" w:rsidRDefault="000A6DDE" w:rsidP="000A6DDE">
      <w:pPr>
        <w:pStyle w:val="Figura"/>
        <w:spacing w:before="0" w:line="240" w:lineRule="auto"/>
        <w:jc w:val="right"/>
        <w:rPr>
          <w:sz w:val="24"/>
        </w:rPr>
      </w:pPr>
    </w:p>
    <w:p w:rsidR="000A6DDE" w:rsidRPr="009875C6" w:rsidRDefault="000A6DDE" w:rsidP="000A6DDE">
      <w:pPr>
        <w:pStyle w:val="Footer"/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3DEDB" wp14:editId="46F94050">
                <wp:simplePos x="0" y="0"/>
                <wp:positionH relativeFrom="column">
                  <wp:posOffset>5259070</wp:posOffset>
                </wp:positionH>
                <wp:positionV relativeFrom="paragraph">
                  <wp:posOffset>2937510</wp:posOffset>
                </wp:positionV>
                <wp:extent cx="641350" cy="577850"/>
                <wp:effectExtent l="6350" t="6350" r="9525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0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A86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14.1pt;margin-top:231.3pt;width:50.5pt;height:4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52536" wp14:editId="231174E4">
                <wp:simplePos x="0" y="0"/>
                <wp:positionH relativeFrom="column">
                  <wp:posOffset>83820</wp:posOffset>
                </wp:positionH>
                <wp:positionV relativeFrom="paragraph">
                  <wp:posOffset>2937510</wp:posOffset>
                </wp:positionV>
                <wp:extent cx="5848350" cy="6350"/>
                <wp:effectExtent l="12700" t="6350" r="6350" b="63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EC362A" id="Straight Arrow Connector 7" o:spid="_x0000_s1026" type="#_x0000_t32" style="position:absolute;margin-left:6.6pt;margin-top:231.3pt;width:460.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"/>
            </w:pict>
          </mc:Fallback>
        </mc:AlternateContent>
      </w:r>
      <w:r w:rsidRPr="009875C6">
        <w:rPr>
          <w:noProof/>
          <w:lang w:val="en-US"/>
        </w:rPr>
        <w:drawing>
          <wp:inline distT="0" distB="0" distL="0" distR="0" wp14:anchorId="6FBE145C" wp14:editId="6A1FFCD7">
            <wp:extent cx="5939155" cy="6610350"/>
            <wp:effectExtent l="19050" t="19050" r="23495" b="1905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A29F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6110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2</w:t>
      </w:r>
    </w:p>
    <w:p w:rsidR="000A6DDE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5AC90" wp14:editId="54D9DD6A">
                <wp:simplePos x="0" y="0"/>
                <wp:positionH relativeFrom="column">
                  <wp:posOffset>5502910</wp:posOffset>
                </wp:positionH>
                <wp:positionV relativeFrom="paragraph">
                  <wp:posOffset>2665730</wp:posOffset>
                </wp:positionV>
                <wp:extent cx="406400" cy="279400"/>
                <wp:effectExtent l="12700" t="1270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92C74" id="Straight Arrow Connector 6" o:spid="_x0000_s1026" type="#_x0000_t32" style="position:absolute;margin-left:433.3pt;margin-top:209.9pt;width:32pt;height:2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001D3" wp14:editId="1222DF16">
                <wp:simplePos x="0" y="0"/>
                <wp:positionH relativeFrom="column">
                  <wp:posOffset>35560</wp:posOffset>
                </wp:positionH>
                <wp:positionV relativeFrom="paragraph">
                  <wp:posOffset>2665730</wp:posOffset>
                </wp:positionV>
                <wp:extent cx="5911850" cy="6350"/>
                <wp:effectExtent l="12700" t="12700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613543" id="Straight Arrow Connector 5" o:spid="_x0000_s1026" type="#_x0000_t32" style="position:absolute;margin-left:2.8pt;margin-top:209.9pt;width:465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"/>
            </w:pict>
          </mc:Fallback>
        </mc:AlternateContent>
      </w:r>
      <w:r w:rsidRPr="009875C6">
        <w:rPr>
          <w:noProof/>
          <w:lang w:val="en-US"/>
        </w:rPr>
        <w:drawing>
          <wp:inline distT="0" distB="0" distL="0" distR="0" wp14:anchorId="5ED503E4" wp14:editId="2D0324CF">
            <wp:extent cx="5934075" cy="4619625"/>
            <wp:effectExtent l="19050" t="19050" r="28575" b="2857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E6D1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24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3</w:t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  <w:r>
        <w:rPr>
          <w:noProof/>
          <w:lang w:val="en-US"/>
        </w:rPr>
        <w:drawing>
          <wp:inline distT="0" distB="0" distL="0" distR="0" wp14:anchorId="6A14AB50" wp14:editId="35FD02A4">
            <wp:extent cx="5760241" cy="4752975"/>
            <wp:effectExtent l="19050" t="19050" r="1206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C9320.tmp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32" cy="47536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4</w:t>
      </w:r>
    </w:p>
    <w:p w:rsidR="000A6DDE" w:rsidRPr="009875C6" w:rsidRDefault="000A6DDE" w:rsidP="00C37562">
      <w:pPr>
        <w:tabs>
          <w:tab w:val="num" w:pos="426"/>
        </w:tabs>
        <w:spacing w:line="240" w:lineRule="auto"/>
        <w:ind w:left="360"/>
      </w:pPr>
    </w:p>
    <w:p w:rsidR="00C37562" w:rsidRPr="009875C6" w:rsidRDefault="00C37562" w:rsidP="00C37562">
      <w:pPr>
        <w:tabs>
          <w:tab w:val="num" w:pos="284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2045970</wp:posOffset>
                </wp:positionV>
                <wp:extent cx="482600" cy="508000"/>
                <wp:effectExtent l="6350" t="12700" r="635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C4252" id="Straight Arrow Connector 3" o:spid="_x0000_s1026" type="#_x0000_t32" style="position:absolute;margin-left:430.6pt;margin-top:161.1pt;width:38pt;height:4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2045970</wp:posOffset>
                </wp:positionV>
                <wp:extent cx="5911850" cy="31750"/>
                <wp:effectExtent l="6350" t="12700" r="635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8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551B23" id="Straight Arrow Connector 2" o:spid="_x0000_s1026" type="#_x0000_t32" style="position:absolute;margin-left:3.1pt;margin-top:161.1pt;width:465.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"/>
            </w:pict>
          </mc:Fallback>
        </mc:AlternateContent>
      </w:r>
      <w:r w:rsidRPr="009875C6">
        <w:rPr>
          <w:noProof/>
          <w:lang w:val="en-US"/>
        </w:rPr>
        <w:drawing>
          <wp:inline distT="0" distB="0" distL="0" distR="0" wp14:anchorId="7D1ECA24" wp14:editId="213DBD3E">
            <wp:extent cx="5939790" cy="4040505"/>
            <wp:effectExtent l="19050" t="19050" r="22860" b="17145"/>
            <wp:docPr id="65" name="I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B288A6E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40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5</w:t>
      </w:r>
    </w:p>
    <w:p w:rsidR="00C37562" w:rsidRPr="009875C6" w:rsidRDefault="00C37562" w:rsidP="00C37562">
      <w:pPr>
        <w:tabs>
          <w:tab w:val="num" w:pos="426"/>
        </w:tabs>
        <w:spacing w:line="240" w:lineRule="auto"/>
        <w:ind w:left="360"/>
      </w:pPr>
    </w:p>
    <w:p w:rsidR="00C37562" w:rsidRDefault="00C37562" w:rsidP="00C37562">
      <w:pPr>
        <w:tabs>
          <w:tab w:val="num" w:pos="0"/>
        </w:tabs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1915160</wp:posOffset>
                </wp:positionV>
                <wp:extent cx="546100" cy="571500"/>
                <wp:effectExtent l="9525" t="12700" r="635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75AE8" id="Straight Arrow Connector 1" o:spid="_x0000_s1026" type="#_x0000_t32" style="position:absolute;margin-left:425.6pt;margin-top:150.8pt;width:43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"/>
            </w:pict>
          </mc:Fallback>
        </mc:AlternateContent>
      </w:r>
      <w:r w:rsidRPr="009875C6">
        <w:rPr>
          <w:noProof/>
          <w:lang w:val="en-US"/>
        </w:rPr>
        <w:drawing>
          <wp:inline distT="0" distB="0" distL="0" distR="0" wp14:anchorId="5891B83B" wp14:editId="69559EED">
            <wp:extent cx="5942330" cy="3736427"/>
            <wp:effectExtent l="19050" t="19050" r="20320" b="1651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760A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84" cy="37369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0A1D" w:rsidRPr="009875C6" w:rsidRDefault="000A0A1D" w:rsidP="00C37562">
      <w:pPr>
        <w:tabs>
          <w:tab w:val="num" w:pos="0"/>
        </w:tabs>
        <w:spacing w:line="240" w:lineRule="auto"/>
      </w:pPr>
    </w:p>
    <w:p w:rsidR="000A0A1D" w:rsidRPr="009875C6" w:rsidRDefault="000A0A1D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t xml:space="preserve">Anexa </w:t>
      </w:r>
      <w:r>
        <w:t>6</w:t>
      </w:r>
    </w:p>
    <w:p w:rsidR="00A623B7" w:rsidRDefault="00A623B7"/>
    <w:p w:rsidR="000A0A1D" w:rsidRDefault="000A0A1D">
      <w:r w:rsidRPr="009875C6">
        <w:rPr>
          <w:noProof/>
          <w:lang w:val="en-US"/>
        </w:rPr>
        <w:drawing>
          <wp:inline distT="0" distB="0" distL="0" distR="0" wp14:anchorId="759ECC33" wp14:editId="680CC12D">
            <wp:extent cx="6048375" cy="3619500"/>
            <wp:effectExtent l="0" t="0" r="9525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4814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1D" w:rsidRDefault="000A0A1D">
      <w:pPr>
        <w:widowControl/>
        <w:spacing w:after="160" w:line="259" w:lineRule="auto"/>
        <w:jc w:val="left"/>
      </w:pPr>
      <w:r>
        <w:br w:type="page"/>
      </w:r>
    </w:p>
    <w:p w:rsidR="000A0A1D" w:rsidRPr="009875C6" w:rsidRDefault="000A0A1D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7</w:t>
      </w:r>
    </w:p>
    <w:p w:rsidR="000A0A1D" w:rsidRDefault="000A0A1D"/>
    <w:p w:rsidR="000A0A1D" w:rsidRDefault="000A0A1D"/>
    <w:p w:rsidR="000A0A1D" w:rsidRDefault="000A0A1D">
      <w:r w:rsidRPr="009875C6">
        <w:rPr>
          <w:noProof/>
          <w:lang w:val="en-US"/>
        </w:rPr>
        <w:drawing>
          <wp:inline distT="0" distB="0" distL="0" distR="0" wp14:anchorId="51FB3988" wp14:editId="2DDAF963">
            <wp:extent cx="5759540" cy="3638550"/>
            <wp:effectExtent l="19050" t="19050" r="12700" b="1905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E37A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0" cy="3639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A0A1D" w:rsidSect="00F64A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04" w:rsidRDefault="00CA0604" w:rsidP="00C37562">
      <w:pPr>
        <w:spacing w:line="240" w:lineRule="auto"/>
      </w:pPr>
      <w:r>
        <w:separator/>
      </w:r>
    </w:p>
  </w:endnote>
  <w:endnote w:type="continuationSeparator" w:id="0">
    <w:p w:rsidR="00CA0604" w:rsidRDefault="00CA0604" w:rsidP="00C3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04" w:rsidRDefault="00CA0604" w:rsidP="00C37562">
      <w:pPr>
        <w:spacing w:line="240" w:lineRule="auto"/>
      </w:pPr>
      <w:r>
        <w:separator/>
      </w:r>
    </w:p>
  </w:footnote>
  <w:footnote w:type="continuationSeparator" w:id="0">
    <w:p w:rsidR="00CA0604" w:rsidRDefault="00CA0604" w:rsidP="00C37562">
      <w:pPr>
        <w:spacing w:line="240" w:lineRule="auto"/>
      </w:pPr>
      <w:r>
        <w:continuationSeparator/>
      </w:r>
    </w:p>
  </w:footnote>
  <w:footnote w:id="1">
    <w:p w:rsidR="00AE1791" w:rsidRDefault="00AE1791">
      <w:pPr>
        <w:pStyle w:val="FootnoteText"/>
      </w:pPr>
      <w:r>
        <w:rPr>
          <w:rStyle w:val="FootnoteReference"/>
        </w:rPr>
        <w:footnoteRef/>
      </w:r>
      <w:r>
        <w:t xml:space="preserve"> Anul 201</w:t>
      </w:r>
      <w:r w:rsidR="0044651B">
        <w:t>8</w:t>
      </w:r>
      <w:r>
        <w:t xml:space="preserve"> sau 201</w:t>
      </w:r>
      <w:r w:rsidR="0044651B">
        <w:t>9</w:t>
      </w:r>
      <w:bookmarkStart w:id="0" w:name="_GoBack"/>
      <w:bookmarkEnd w:id="0"/>
    </w:p>
  </w:footnote>
  <w:footnote w:id="2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Temele sunt orientative. De exemplu dacă avem </w:t>
      </w:r>
      <w:r>
        <w:t>o societate care nu este plătitoare de TVA nu avem TEMA 6. Dacă avem activitate de producție Tema 4 va fi foarte vastă, în schimb la un butic activitatea este minimă</w:t>
      </w:r>
    </w:p>
  </w:footnote>
  <w:footnote w:id="3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Daca este cazul, reducere sau creștere</w:t>
      </w:r>
    </w:p>
  </w:footnote>
  <w:footnote w:id="4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Completarea şi înregistrarea unor facturi, fișa mijlocului fix, </w:t>
      </w:r>
      <w:r w:rsidRPr="0087403E">
        <w:rPr>
          <w:bCs/>
        </w:rPr>
        <w:t>Î</w:t>
      </w:r>
      <w:r w:rsidRPr="0087403E">
        <w:t>ntocmirea planului de amortizare şi înregistrarea cheltuielilor cu amortizarea</w:t>
      </w:r>
    </w:p>
  </w:footnote>
  <w:footnote w:id="5">
    <w:p w:rsidR="00C37562" w:rsidRPr="00686779" w:rsidRDefault="00C37562" w:rsidP="00C37562">
      <w:pPr>
        <w:pStyle w:val="FootnoteText"/>
        <w:spacing w:line="240" w:lineRule="auto"/>
      </w:pPr>
      <w:r w:rsidRPr="00686779">
        <w:rPr>
          <w:rStyle w:val="FootnoteReference"/>
        </w:rPr>
        <w:footnoteRef/>
      </w:r>
      <w:r w:rsidRPr="00686779">
        <w:t xml:space="preserve"> Evidența obiectelor de inventar se ține pe fișa de magazie, pentru cele aflate în depozit, după ce au fost numerotate.</w:t>
      </w:r>
    </w:p>
  </w:footnote>
  <w:footnote w:id="6">
    <w:p w:rsidR="00C37562" w:rsidRPr="00686779" w:rsidRDefault="00C37562" w:rsidP="00C37562">
      <w:pPr>
        <w:pStyle w:val="FootnoteText"/>
        <w:spacing w:line="240" w:lineRule="auto"/>
      </w:pPr>
      <w:r w:rsidRPr="00686779">
        <w:rPr>
          <w:rStyle w:val="FootnoteReference"/>
        </w:rPr>
        <w:footnoteRef/>
      </w:r>
      <w:r w:rsidRPr="00686779">
        <w:t xml:space="preserve"> Materialele de natura obiectelor de inventar se înregistrează în conturi în afara bilanțului pe perioada existenței acestora, chiar dacă sunt casate, însă nu sunt valorificate.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4EC"/>
    <w:multiLevelType w:val="hybridMultilevel"/>
    <w:tmpl w:val="DEA615B8"/>
    <w:lvl w:ilvl="0" w:tplc="D9EAA9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3B1EFA"/>
    <w:multiLevelType w:val="hybridMultilevel"/>
    <w:tmpl w:val="321E12BE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DB19A4"/>
    <w:multiLevelType w:val="hybridMultilevel"/>
    <w:tmpl w:val="FCFCFF7E"/>
    <w:lvl w:ilvl="0" w:tplc="13865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A201F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82CA2"/>
    <w:multiLevelType w:val="hybridMultilevel"/>
    <w:tmpl w:val="F5567E4A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EF54988"/>
    <w:multiLevelType w:val="hybridMultilevel"/>
    <w:tmpl w:val="4DD6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2"/>
    <w:rsid w:val="000A0A1D"/>
    <w:rsid w:val="000A6DDE"/>
    <w:rsid w:val="0044651B"/>
    <w:rsid w:val="00580864"/>
    <w:rsid w:val="007215A2"/>
    <w:rsid w:val="00A623B7"/>
    <w:rsid w:val="00AB7B09"/>
    <w:rsid w:val="00AE1791"/>
    <w:rsid w:val="00C37562"/>
    <w:rsid w:val="00CA0604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62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a">
    <w:name w:val="Figura"/>
    <w:basedOn w:val="Normal"/>
    <w:rsid w:val="00C37562"/>
    <w:pPr>
      <w:spacing w:before="60"/>
      <w:jc w:val="center"/>
    </w:pPr>
    <w:rPr>
      <w:sz w:val="20"/>
    </w:rPr>
  </w:style>
  <w:style w:type="paragraph" w:styleId="Footer">
    <w:name w:val="footer"/>
    <w:basedOn w:val="Normal"/>
    <w:link w:val="FooterChar"/>
    <w:unhideWhenUsed/>
    <w:rsid w:val="00C3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562"/>
    <w:rPr>
      <w:rFonts w:ascii="Times New Roman" w:eastAsia="Times New Roman" w:hAnsi="Times New Roman" w:cs="Times New Roman"/>
      <w:sz w:val="24"/>
      <w:szCs w:val="24"/>
    </w:rPr>
  </w:style>
  <w:style w:type="character" w:customStyle="1" w:styleId="ln2tpunct">
    <w:name w:val="ln2tpunct"/>
    <w:basedOn w:val="DefaultParagraphFont"/>
    <w:rsid w:val="00C37562"/>
  </w:style>
  <w:style w:type="character" w:customStyle="1" w:styleId="ln2punct1">
    <w:name w:val="ln2punct1"/>
    <w:rsid w:val="00C37562"/>
    <w:rPr>
      <w:b/>
      <w:bCs/>
      <w:color w:val="008F00"/>
    </w:rPr>
  </w:style>
  <w:style w:type="paragraph" w:styleId="FootnoteText">
    <w:name w:val="footnote text"/>
    <w:aliases w:val=" Char Char,ARM footnote Text Caracter Caracter Caracter,ARM footnote Text Caracter Caracter,ARM footnote Text Caracter Caracter  Caracter Caracter Caracter,ARM footnote Text Caracter,Footnote Text Char1 Char,Cha,Char Char"/>
    <w:basedOn w:val="Normal"/>
    <w:link w:val="FootnoteTextChar"/>
    <w:unhideWhenUsed/>
    <w:qFormat/>
    <w:rsid w:val="00C37562"/>
    <w:rPr>
      <w:sz w:val="20"/>
      <w:szCs w:val="20"/>
    </w:rPr>
  </w:style>
  <w:style w:type="character" w:customStyle="1" w:styleId="FootnoteTextChar">
    <w:name w:val="Footnote Text Char"/>
    <w:aliases w:val=" Char Char Char,ARM footnote Text Caracter Caracter Caracter Char,ARM footnote Text Caracter Caracter Char,ARM footnote Text Caracter Caracter  Caracter Caracter Caracter Char,ARM footnote Text Caracter Char,Cha Char,Char Char Char"/>
    <w:basedOn w:val="DefaultParagraphFont"/>
    <w:link w:val="FootnoteText"/>
    <w:rsid w:val="00C375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375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6D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62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a">
    <w:name w:val="Figura"/>
    <w:basedOn w:val="Normal"/>
    <w:rsid w:val="00C37562"/>
    <w:pPr>
      <w:spacing w:before="60"/>
      <w:jc w:val="center"/>
    </w:pPr>
    <w:rPr>
      <w:sz w:val="20"/>
    </w:rPr>
  </w:style>
  <w:style w:type="paragraph" w:styleId="Footer">
    <w:name w:val="footer"/>
    <w:basedOn w:val="Normal"/>
    <w:link w:val="FooterChar"/>
    <w:unhideWhenUsed/>
    <w:rsid w:val="00C3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562"/>
    <w:rPr>
      <w:rFonts w:ascii="Times New Roman" w:eastAsia="Times New Roman" w:hAnsi="Times New Roman" w:cs="Times New Roman"/>
      <w:sz w:val="24"/>
      <w:szCs w:val="24"/>
    </w:rPr>
  </w:style>
  <w:style w:type="character" w:customStyle="1" w:styleId="ln2tpunct">
    <w:name w:val="ln2tpunct"/>
    <w:basedOn w:val="DefaultParagraphFont"/>
    <w:rsid w:val="00C37562"/>
  </w:style>
  <w:style w:type="character" w:customStyle="1" w:styleId="ln2punct1">
    <w:name w:val="ln2punct1"/>
    <w:rsid w:val="00C37562"/>
    <w:rPr>
      <w:b/>
      <w:bCs/>
      <w:color w:val="008F00"/>
    </w:rPr>
  </w:style>
  <w:style w:type="paragraph" w:styleId="FootnoteText">
    <w:name w:val="footnote text"/>
    <w:aliases w:val=" Char Char,ARM footnote Text Caracter Caracter Caracter,ARM footnote Text Caracter Caracter,ARM footnote Text Caracter Caracter  Caracter Caracter Caracter,ARM footnote Text Caracter,Footnote Text Char1 Char,Cha,Char Char"/>
    <w:basedOn w:val="Normal"/>
    <w:link w:val="FootnoteTextChar"/>
    <w:unhideWhenUsed/>
    <w:qFormat/>
    <w:rsid w:val="00C37562"/>
    <w:rPr>
      <w:sz w:val="20"/>
      <w:szCs w:val="20"/>
    </w:rPr>
  </w:style>
  <w:style w:type="character" w:customStyle="1" w:styleId="FootnoteTextChar">
    <w:name w:val="Footnote Text Char"/>
    <w:aliases w:val=" Char Char Char,ARM footnote Text Caracter Caracter Caracter Char,ARM footnote Text Caracter Caracter Char,ARM footnote Text Caracter Caracter  Caracter Caracter Caracter Char,ARM footnote Text Caracter Char,Cha Char,Char Char Char"/>
    <w:basedOn w:val="DefaultParagraphFont"/>
    <w:link w:val="FootnoteText"/>
    <w:rsid w:val="00C375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375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6D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7621-84B4-4672-8DF0-7C45340F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kytty</dc:creator>
  <cp:keywords/>
  <dc:description/>
  <cp:lastModifiedBy>Kysilka Daniel</cp:lastModifiedBy>
  <cp:revision>7</cp:revision>
  <dcterms:created xsi:type="dcterms:W3CDTF">2016-03-22T18:54:00Z</dcterms:created>
  <dcterms:modified xsi:type="dcterms:W3CDTF">2019-03-18T12:24:00Z</dcterms:modified>
</cp:coreProperties>
</file>